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E3" w:rsidRPr="00113DE3" w:rsidRDefault="00113DE3" w:rsidP="00113DE3">
      <w:pPr>
        <w:pStyle w:val="a4"/>
        <w:tabs>
          <w:tab w:val="clear" w:pos="4677"/>
          <w:tab w:val="clear" w:pos="9355"/>
          <w:tab w:val="left" w:pos="8364"/>
        </w:tabs>
        <w:ind w:firstLine="567"/>
        <w:jc w:val="both"/>
        <w:rPr>
          <w:sz w:val="28"/>
          <w:szCs w:val="28"/>
        </w:rPr>
      </w:pPr>
      <w:bookmarkStart w:id="0" w:name="_GoBack"/>
      <w:r w:rsidRPr="00113DE3">
        <w:rPr>
          <w:sz w:val="28"/>
          <w:szCs w:val="28"/>
          <w:lang w:val="uk-UA"/>
        </w:rPr>
        <w:t xml:space="preserve">Протягом І півріччя 2021 року Інспекцією проведено </w:t>
      </w:r>
      <w:r w:rsidRPr="00113DE3">
        <w:rPr>
          <w:sz w:val="28"/>
          <w:szCs w:val="28"/>
        </w:rPr>
        <w:t>45</w:t>
      </w:r>
      <w:r w:rsidRPr="00113DE3">
        <w:rPr>
          <w:sz w:val="28"/>
          <w:szCs w:val="28"/>
          <w:lang w:val="uk-UA"/>
        </w:rPr>
        <w:t xml:space="preserve"> планових та </w:t>
      </w:r>
      <w:r w:rsidRPr="00113DE3">
        <w:rPr>
          <w:sz w:val="28"/>
          <w:szCs w:val="28"/>
        </w:rPr>
        <w:t>38</w:t>
      </w:r>
      <w:r w:rsidRPr="00113DE3">
        <w:rPr>
          <w:sz w:val="28"/>
          <w:szCs w:val="28"/>
          <w:lang w:val="uk-UA"/>
        </w:rPr>
        <w:t xml:space="preserve"> позапланових перевірок суб’єктів господарювання, </w:t>
      </w:r>
      <w:r w:rsidRPr="00113DE3">
        <w:rPr>
          <w:sz w:val="28"/>
          <w:szCs w:val="28"/>
        </w:rPr>
        <w:t>47</w:t>
      </w:r>
      <w:r w:rsidRPr="00113DE3">
        <w:rPr>
          <w:sz w:val="28"/>
          <w:szCs w:val="28"/>
          <w:lang w:val="uk-UA"/>
        </w:rPr>
        <w:t xml:space="preserve"> перевірок органів виконавчої влади, органів місцевого самоврядування в частині здійснення делегованих їм повноважень органів виконавчої влади та </w:t>
      </w:r>
      <w:r w:rsidRPr="00113DE3">
        <w:rPr>
          <w:sz w:val="28"/>
          <w:szCs w:val="28"/>
        </w:rPr>
        <w:t>253</w:t>
      </w:r>
      <w:r w:rsidRPr="00113DE3">
        <w:rPr>
          <w:sz w:val="28"/>
          <w:szCs w:val="28"/>
          <w:lang w:val="uk-UA"/>
        </w:rPr>
        <w:t xml:space="preserve"> перевірки громадян в ході рейдових перевірок.</w:t>
      </w:r>
    </w:p>
    <w:p w:rsidR="00113DE3" w:rsidRPr="00113DE3" w:rsidRDefault="00113DE3" w:rsidP="00113DE3">
      <w:pPr>
        <w:pStyle w:val="a4"/>
        <w:tabs>
          <w:tab w:val="clear" w:pos="4677"/>
          <w:tab w:val="clear" w:pos="9355"/>
          <w:tab w:val="left" w:pos="8364"/>
        </w:tabs>
        <w:ind w:firstLine="567"/>
        <w:jc w:val="both"/>
        <w:rPr>
          <w:sz w:val="28"/>
          <w:szCs w:val="28"/>
        </w:rPr>
      </w:pPr>
      <w:r w:rsidRPr="00113DE3">
        <w:rPr>
          <w:sz w:val="28"/>
          <w:szCs w:val="28"/>
          <w:lang w:val="uk-UA"/>
        </w:rPr>
        <w:t>Усього протягом звітного періоду проведено 522 ресурсних перевірки.</w:t>
      </w:r>
    </w:p>
    <w:p w:rsidR="00113DE3" w:rsidRPr="00113DE3" w:rsidRDefault="00113DE3" w:rsidP="00113DE3">
      <w:pPr>
        <w:pStyle w:val="a4"/>
        <w:tabs>
          <w:tab w:val="clear" w:pos="4677"/>
          <w:tab w:val="clear" w:pos="9355"/>
          <w:tab w:val="left" w:pos="8364"/>
        </w:tabs>
        <w:ind w:firstLine="567"/>
        <w:jc w:val="both"/>
        <w:rPr>
          <w:sz w:val="28"/>
          <w:szCs w:val="28"/>
        </w:rPr>
      </w:pPr>
      <w:r w:rsidRPr="00113DE3">
        <w:rPr>
          <w:sz w:val="28"/>
          <w:szCs w:val="28"/>
          <w:lang w:val="uk-UA"/>
        </w:rPr>
        <w:t xml:space="preserve">За результатами перевірок виявлено 872 порушення, складено 872 </w:t>
      </w:r>
      <w:proofErr w:type="spellStart"/>
      <w:r w:rsidRPr="00113DE3">
        <w:rPr>
          <w:sz w:val="28"/>
          <w:szCs w:val="28"/>
          <w:lang w:val="uk-UA"/>
        </w:rPr>
        <w:t>протокола</w:t>
      </w:r>
      <w:proofErr w:type="spellEnd"/>
      <w:r w:rsidRPr="00113DE3">
        <w:rPr>
          <w:sz w:val="28"/>
          <w:szCs w:val="28"/>
          <w:lang w:val="uk-UA"/>
        </w:rPr>
        <w:t>, з них 61 направлено на розгляд до судових органів, притягнуто до адміністративної відповідальності 792 особи на загальну суму 208,760 тис. грн, стягнуто 204,986 тис. грн. Загальна сума розрахованих збитків становить 2979,797 тис. грн, пред’явлено 72 претензії на суму 2938,962 тис. грн., стягнуто 385,368 тис. грн. Направлено до правоохоронних органів 17 матеріалів, відкрито 19 кримінальних проваджень, до суду направлено 8 матеріалів, рішень про тимчасову заборону діяльності не винесено.</w:t>
      </w:r>
    </w:p>
    <w:bookmarkEnd w:id="0"/>
    <w:p w:rsidR="00517E50" w:rsidRPr="00113DE3" w:rsidRDefault="00517E50" w:rsidP="00113DE3">
      <w:pPr>
        <w:pStyle w:val="a3"/>
        <w:shd w:val="clear" w:color="auto" w:fill="FFFFFF"/>
        <w:spacing w:before="0" w:beforeAutospacing="0" w:after="0" w:afterAutospacing="0"/>
        <w:ind w:firstLine="567"/>
        <w:jc w:val="both"/>
        <w:rPr>
          <w:lang w:val="ru-RU"/>
        </w:rPr>
      </w:pPr>
    </w:p>
    <w:sectPr w:rsidR="00517E50" w:rsidRPr="00113D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50"/>
    <w:rsid w:val="00113DE3"/>
    <w:rsid w:val="00517E50"/>
    <w:rsid w:val="00EA4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764A"/>
  <w15:chartTrackingRefBased/>
  <w15:docId w15:val="{A1B438B7-6B32-49F3-9C98-4B2A0341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17E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er"/>
    <w:basedOn w:val="a"/>
    <w:link w:val="a5"/>
    <w:rsid w:val="00113DE3"/>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5">
    <w:name w:val="Нижній колонтитул Знак"/>
    <w:basedOn w:val="a0"/>
    <w:link w:val="a4"/>
    <w:rsid w:val="00113DE3"/>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2021-08-27T07:58:00Z</dcterms:created>
  <dcterms:modified xsi:type="dcterms:W3CDTF">2021-08-27T08:17:00Z</dcterms:modified>
</cp:coreProperties>
</file>