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4A10A8" w:rsidP="003F4BD6">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наказом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556CB" w:rsidRDefault="004A10A8" w:rsidP="00C3046E">
            <w:pPr>
              <w:pStyle w:val="rvps7"/>
              <w:spacing w:before="0" w:beforeAutospacing="0" w:after="0" w:afterAutospacing="0"/>
              <w:jc w:val="both"/>
              <w:rPr>
                <w:sz w:val="28"/>
                <w:szCs w:val="28"/>
              </w:rPr>
            </w:pPr>
            <w:r w:rsidRPr="005556CB">
              <w:rPr>
                <w:rStyle w:val="rvts15"/>
                <w:sz w:val="28"/>
                <w:szCs w:val="28"/>
              </w:rPr>
              <w:t>від</w:t>
            </w:r>
            <w:r w:rsidR="008E1C42">
              <w:rPr>
                <w:rStyle w:val="rvts15"/>
                <w:sz w:val="28"/>
                <w:szCs w:val="28"/>
              </w:rPr>
              <w:t xml:space="preserve"> </w:t>
            </w:r>
            <w:r w:rsidR="0039330E">
              <w:rPr>
                <w:rStyle w:val="rvts15"/>
                <w:sz w:val="28"/>
                <w:szCs w:val="28"/>
                <w:u w:val="single"/>
                <w:lang w:val="en-US"/>
              </w:rPr>
              <w:t>29</w:t>
            </w:r>
            <w:r w:rsidR="0039330E">
              <w:rPr>
                <w:rStyle w:val="rvts15"/>
                <w:sz w:val="28"/>
                <w:szCs w:val="28"/>
                <w:u w:val="single"/>
              </w:rPr>
              <w:t>.03.2021 №2/1-26-31</w:t>
            </w:r>
            <w:bookmarkStart w:id="0" w:name="_GoBack"/>
            <w:bookmarkEnd w:id="0"/>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6A396A" w:rsidRPr="00646DE7" w:rsidRDefault="006A396A" w:rsidP="00320224">
      <w:pPr>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A9479B">
        <w:rPr>
          <w:sz w:val="28"/>
          <w:szCs w:val="28"/>
        </w:rPr>
        <w:t>сектору державного ринкового нагляду</w:t>
      </w:r>
      <w:r w:rsidR="00C3046E" w:rsidRPr="00646DE7">
        <w:rPr>
          <w:sz w:val="28"/>
          <w:szCs w:val="28"/>
        </w:rPr>
        <w:t xml:space="preserve"> –</w:t>
      </w:r>
      <w:r w:rsidR="00156E85" w:rsidRPr="00646DE7">
        <w:rPr>
          <w:sz w:val="28"/>
          <w:szCs w:val="28"/>
        </w:rPr>
        <w:t xml:space="preserve"> </w:t>
      </w:r>
      <w:r w:rsidR="00C3046E" w:rsidRPr="00646DE7">
        <w:rPr>
          <w:sz w:val="28"/>
          <w:szCs w:val="28"/>
        </w:rPr>
        <w:t>державного інспектора з охорони навколишнього природного середовища Луганської області</w:t>
      </w:r>
    </w:p>
    <w:p w:rsidR="004A10A8" w:rsidRPr="00646DE7"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4"/>
        <w:gridCol w:w="10"/>
      </w:tblGrid>
      <w:tr w:rsidR="00D60B9B" w:rsidRPr="00646DE7" w:rsidTr="00784A3A">
        <w:tc>
          <w:tcPr>
            <w:tcW w:w="10680" w:type="dxa"/>
            <w:gridSpan w:val="4"/>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74" w:type="dxa"/>
            <w:shd w:val="clear" w:color="auto" w:fill="FFFFFF"/>
          </w:tcPr>
          <w:p w:rsidR="007224A2" w:rsidRPr="00646DE7" w:rsidRDefault="00156E85" w:rsidP="00646DE7">
            <w:pPr>
              <w:ind w:left="-3" w:right="130"/>
              <w:jc w:val="both"/>
              <w:rPr>
                <w:sz w:val="28"/>
                <w:szCs w:val="28"/>
              </w:rPr>
            </w:pPr>
            <w:bookmarkStart w:id="1" w:name="n95"/>
            <w:bookmarkEnd w:id="1"/>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74"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784A3A">
        <w:trPr>
          <w:gridAfter w:val="1"/>
          <w:wAfter w:w="10" w:type="dxa"/>
        </w:trPr>
        <w:tc>
          <w:tcPr>
            <w:tcW w:w="3696" w:type="dxa"/>
            <w:gridSpan w:val="2"/>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74" w:type="dxa"/>
          </w:tcPr>
          <w:p w:rsidR="002523DB" w:rsidRPr="00646DE7" w:rsidRDefault="00212F9D" w:rsidP="00156E85">
            <w:pPr>
              <w:ind w:right="128"/>
              <w:rPr>
                <w:sz w:val="28"/>
                <w:szCs w:val="28"/>
              </w:rPr>
            </w:pPr>
            <w:r>
              <w:rPr>
                <w:sz w:val="28"/>
                <w:szCs w:val="28"/>
              </w:rPr>
              <w:t>без</w:t>
            </w:r>
            <w:r w:rsidR="00C3046E" w:rsidRPr="00646DE7">
              <w:rPr>
                <w:sz w:val="28"/>
                <w:szCs w:val="28"/>
              </w:rPr>
              <w:t>строкова</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Перелік інформації, необхідної для участі в </w:t>
            </w:r>
            <w:r w:rsidRPr="00646DE7">
              <w:rPr>
                <w:sz w:val="28"/>
                <w:szCs w:val="28"/>
              </w:rPr>
              <w:lastRenderedPageBreak/>
              <w:t>конкурсі, та строк її подання</w:t>
            </w:r>
          </w:p>
        </w:tc>
        <w:tc>
          <w:tcPr>
            <w:tcW w:w="6974" w:type="dxa"/>
          </w:tcPr>
          <w:p w:rsidR="00646DE7" w:rsidRPr="00646DE7" w:rsidRDefault="00646DE7" w:rsidP="00646DE7">
            <w:pPr>
              <w:ind w:left="-18" w:right="128"/>
              <w:jc w:val="both"/>
              <w:rPr>
                <w:sz w:val="28"/>
                <w:szCs w:val="28"/>
              </w:rPr>
            </w:pPr>
            <w:r w:rsidRPr="00646DE7">
              <w:rPr>
                <w:sz w:val="28"/>
                <w:szCs w:val="28"/>
              </w:rPr>
              <w:lastRenderedPageBreak/>
              <w:t xml:space="preserve">1) заява про участь у конкурсі із зазначенням основних мотивів щодо зайняття посади державної служби за </w:t>
            </w:r>
            <w:r w:rsidRPr="00646DE7">
              <w:rPr>
                <w:sz w:val="28"/>
                <w:szCs w:val="28"/>
              </w:rPr>
              <w:lastRenderedPageBreak/>
              <w:t xml:space="preserve">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646DE7" w:rsidRDefault="00646DE7" w:rsidP="00646DE7">
            <w:pPr>
              <w:ind w:left="-18" w:right="128"/>
              <w:jc w:val="both"/>
              <w:rPr>
                <w:sz w:val="28"/>
                <w:szCs w:val="28"/>
              </w:rPr>
            </w:pPr>
            <w:r w:rsidRPr="00646DE7">
              <w:rPr>
                <w:sz w:val="28"/>
                <w:szCs w:val="28"/>
              </w:rPr>
              <w:t>2) резюме за формою згідно з додатком</w:t>
            </w:r>
            <w:r w:rsidRPr="00646DE7">
              <w:rPr>
                <w:sz w:val="28"/>
                <w:szCs w:val="28"/>
                <w:shd w:val="clear" w:color="auto" w:fill="FFFFFF"/>
              </w:rPr>
              <w:t xml:space="preserve"> 2</w:t>
            </w:r>
            <w:r w:rsidRPr="00646DE7">
              <w:rPr>
                <w:rStyle w:val="rvts37"/>
                <w:b/>
                <w:bCs/>
                <w:sz w:val="28"/>
                <w:szCs w:val="28"/>
                <w:shd w:val="clear" w:color="auto" w:fill="FFFFFF"/>
                <w:vertAlign w:val="superscript"/>
              </w:rPr>
              <w:t>1</w:t>
            </w:r>
            <w:r w:rsidRPr="00646DE7">
              <w:rPr>
                <w:sz w:val="28"/>
                <w:szCs w:val="28"/>
              </w:rPr>
              <w:t>, в якому обов’язково зазначається така інформація:</w:t>
            </w:r>
          </w:p>
          <w:p w:rsidR="00646DE7" w:rsidRPr="00646DE7" w:rsidRDefault="00646DE7" w:rsidP="00646DE7">
            <w:pPr>
              <w:ind w:left="122" w:right="128" w:hanging="122"/>
              <w:jc w:val="both"/>
              <w:rPr>
                <w:sz w:val="28"/>
                <w:szCs w:val="28"/>
              </w:rPr>
            </w:pPr>
            <w:proofErr w:type="spellStart"/>
            <w:r w:rsidRPr="00646DE7">
              <w:rPr>
                <w:sz w:val="28"/>
                <w:szCs w:val="28"/>
                <w:lang w:val="ru-RU"/>
              </w:rPr>
              <w:t>прізвище</w:t>
            </w:r>
            <w:proofErr w:type="spellEnd"/>
            <w:r w:rsidRPr="00646DE7">
              <w:rPr>
                <w:sz w:val="28"/>
                <w:szCs w:val="28"/>
                <w:lang w:val="ru-RU"/>
              </w:rPr>
              <w:t xml:space="preserve">, </w:t>
            </w:r>
            <w:proofErr w:type="spellStart"/>
            <w:r w:rsidRPr="00646DE7">
              <w:rPr>
                <w:sz w:val="28"/>
                <w:szCs w:val="28"/>
                <w:lang w:val="ru-RU"/>
              </w:rPr>
              <w:t>ім</w:t>
            </w:r>
            <w:proofErr w:type="spellEnd"/>
            <w:r w:rsidRPr="00646DE7">
              <w:rPr>
                <w:sz w:val="28"/>
                <w:szCs w:val="28"/>
                <w:lang w:val="ru-RU"/>
              </w:rPr>
              <w:t>’</w:t>
            </w:r>
            <w:r w:rsidRPr="00646DE7">
              <w:rPr>
                <w:sz w:val="28"/>
                <w:szCs w:val="28"/>
              </w:rPr>
              <w:t>я, по батькові кандидата</w:t>
            </w:r>
            <w:r w:rsidRPr="00646DE7">
              <w:rPr>
                <w:sz w:val="28"/>
                <w:szCs w:val="28"/>
                <w:lang w:val="ru-RU"/>
              </w:rPr>
              <w:t>;</w:t>
            </w:r>
            <w:r w:rsidRPr="00646DE7">
              <w:rPr>
                <w:sz w:val="28"/>
                <w:szCs w:val="28"/>
              </w:rPr>
              <w:t xml:space="preserve"> </w:t>
            </w:r>
          </w:p>
          <w:p w:rsidR="00646DE7" w:rsidRPr="00646DE7" w:rsidRDefault="00646DE7" w:rsidP="00646DE7">
            <w:pPr>
              <w:ind w:right="128"/>
              <w:jc w:val="both"/>
              <w:rPr>
                <w:sz w:val="28"/>
                <w:szCs w:val="28"/>
              </w:rPr>
            </w:pPr>
            <w:r w:rsidRPr="00646DE7">
              <w:rPr>
                <w:sz w:val="28"/>
                <w:szCs w:val="28"/>
              </w:rPr>
              <w:t>реквізити документа, що посвідчує особу та підтверджує громадянство</w:t>
            </w:r>
            <w:r w:rsidRPr="00646DE7">
              <w:rPr>
                <w:sz w:val="28"/>
                <w:szCs w:val="28"/>
                <w:lang w:val="ru-RU"/>
              </w:rPr>
              <w:t xml:space="preserve"> </w:t>
            </w:r>
            <w:proofErr w:type="spellStart"/>
            <w:r w:rsidRPr="00646DE7">
              <w:rPr>
                <w:sz w:val="28"/>
                <w:szCs w:val="28"/>
                <w:lang w:val="ru-RU"/>
              </w:rPr>
              <w:t>України</w:t>
            </w:r>
            <w:proofErr w:type="spellEnd"/>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підтвердження наявності відповідного ступеня вищої освіти</w:t>
            </w:r>
            <w:r w:rsidRPr="00646DE7">
              <w:rPr>
                <w:sz w:val="28"/>
                <w:szCs w:val="28"/>
                <w:lang w:val="ru-RU"/>
              </w:rPr>
              <w:t>;</w:t>
            </w:r>
          </w:p>
          <w:p w:rsidR="00646DE7" w:rsidRPr="00646DE7" w:rsidRDefault="00646DE7" w:rsidP="00646DE7">
            <w:pPr>
              <w:ind w:left="122" w:right="128" w:hanging="122"/>
              <w:jc w:val="both"/>
              <w:rPr>
                <w:sz w:val="28"/>
                <w:szCs w:val="28"/>
              </w:rPr>
            </w:pPr>
            <w:r w:rsidRPr="00646DE7">
              <w:rPr>
                <w:sz w:val="28"/>
                <w:szCs w:val="28"/>
              </w:rPr>
              <w:t xml:space="preserve">підтвердження </w:t>
            </w:r>
            <w:r w:rsidRPr="00646DE7">
              <w:rPr>
                <w:sz w:val="28"/>
                <w:szCs w:val="28"/>
                <w:lang w:val="ru-RU"/>
              </w:rPr>
              <w:t>р</w:t>
            </w:r>
            <w:proofErr w:type="spellStart"/>
            <w:r w:rsidRPr="00646DE7">
              <w:rPr>
                <w:sz w:val="28"/>
                <w:szCs w:val="28"/>
              </w:rPr>
              <w:t>івня</w:t>
            </w:r>
            <w:proofErr w:type="spellEnd"/>
            <w:r w:rsidRPr="00646DE7">
              <w:rPr>
                <w:sz w:val="28"/>
                <w:szCs w:val="28"/>
              </w:rPr>
              <w:t xml:space="preserve"> володіння державною мовою</w:t>
            </w:r>
            <w:r w:rsidRPr="00646DE7">
              <w:rPr>
                <w:sz w:val="28"/>
                <w:szCs w:val="28"/>
                <w:lang w:val="ru-RU"/>
              </w:rPr>
              <w:t>;</w:t>
            </w:r>
          </w:p>
          <w:p w:rsidR="00646DE7" w:rsidRPr="00646DE7" w:rsidRDefault="00646DE7" w:rsidP="00646DE7">
            <w:pPr>
              <w:ind w:right="128" w:hanging="18"/>
              <w:jc w:val="both"/>
              <w:rPr>
                <w:sz w:val="28"/>
                <w:szCs w:val="28"/>
                <w:lang w:val="ru-RU"/>
              </w:rPr>
            </w:pPr>
            <w:r w:rsidRPr="00646DE7">
              <w:rPr>
                <w:sz w:val="28"/>
                <w:szCs w:val="28"/>
              </w:rPr>
              <w:t>відомості про стаж роботи, стаж державної служби (за наявності), досвід роботи на відповідних посадах</w:t>
            </w:r>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 xml:space="preserve">3) заява, в якій особа повідомляє, що до неї не застосовуються заборони, визначені </w:t>
            </w:r>
            <w:hyperlink r:id="rId6" w:anchor="n13" w:tgtFrame="_blank" w:history="1">
              <w:r w:rsidRPr="00646DE7">
                <w:rPr>
                  <w:sz w:val="28"/>
                  <w:szCs w:val="28"/>
                </w:rPr>
                <w:t>частиною третьою</w:t>
              </w:r>
            </w:hyperlink>
            <w:r w:rsidRPr="00646DE7">
              <w:rPr>
                <w:sz w:val="28"/>
                <w:szCs w:val="28"/>
              </w:rPr>
              <w:t xml:space="preserve"> або </w:t>
            </w:r>
            <w:hyperlink r:id="rId7" w:anchor="n14" w:tgtFrame="_blank" w:history="1">
              <w:r w:rsidRPr="00646DE7">
                <w:rPr>
                  <w:sz w:val="28"/>
                  <w:szCs w:val="28"/>
                </w:rPr>
                <w:t>четвертою</w:t>
              </w:r>
            </w:hyperlink>
            <w:r w:rsidRPr="00646DE7">
              <w:rPr>
                <w:sz w:val="28"/>
                <w:szCs w:val="28"/>
              </w:rPr>
              <w:t xml:space="preserve"> статті 1 Закону України </w:t>
            </w:r>
            <w:r w:rsidRPr="00646DE7">
              <w:rPr>
                <w:sz w:val="28"/>
                <w:szCs w:val="28"/>
                <w:lang w:val="ru-RU"/>
              </w:rPr>
              <w:t>“</w:t>
            </w:r>
            <w:r w:rsidRPr="00646DE7">
              <w:rPr>
                <w:sz w:val="28"/>
                <w:szCs w:val="28"/>
              </w:rPr>
              <w:t>Про очищення влади</w:t>
            </w:r>
            <w:r w:rsidRPr="00646DE7">
              <w:rPr>
                <w:sz w:val="28"/>
                <w:szCs w:val="28"/>
                <w:lang w:val="ru-RU"/>
              </w:rPr>
              <w:t>”</w:t>
            </w:r>
            <w:r w:rsidRPr="00646DE7">
              <w:rPr>
                <w:sz w:val="28"/>
                <w:szCs w:val="28"/>
              </w:rPr>
              <w:t>, та надає згоду на проходження перевірки та на оприлюднення відомостей стосовно неї відповідно до зазначеного Закону</w:t>
            </w:r>
            <w:r w:rsidRPr="00646DE7">
              <w:rPr>
                <w:sz w:val="28"/>
                <w:szCs w:val="28"/>
                <w:lang w:val="ru-RU"/>
              </w:rPr>
              <w:t>.</w:t>
            </w:r>
          </w:p>
          <w:p w:rsidR="00646DE7" w:rsidRPr="00646DE7" w:rsidRDefault="00646DE7" w:rsidP="00646DE7">
            <w:pPr>
              <w:ind w:right="128" w:hanging="18"/>
              <w:jc w:val="both"/>
              <w:rPr>
                <w:sz w:val="28"/>
                <w:szCs w:val="28"/>
              </w:rPr>
            </w:pPr>
            <w:r w:rsidRPr="00646DE7">
              <w:rPr>
                <w:sz w:val="28"/>
                <w:szCs w:val="28"/>
                <w:lang w:val="ru-RU"/>
              </w:rPr>
              <w:t xml:space="preserve">Подача </w:t>
            </w:r>
            <w:proofErr w:type="spellStart"/>
            <w:r w:rsidRPr="00646DE7">
              <w:rPr>
                <w:sz w:val="28"/>
                <w:szCs w:val="28"/>
                <w:lang w:val="ru-RU"/>
              </w:rPr>
              <w:t>додатків</w:t>
            </w:r>
            <w:proofErr w:type="spellEnd"/>
            <w:r w:rsidRPr="00646DE7">
              <w:rPr>
                <w:sz w:val="28"/>
                <w:szCs w:val="28"/>
                <w:lang w:val="ru-RU"/>
              </w:rPr>
              <w:t xml:space="preserve"> до заяви не є </w:t>
            </w:r>
            <w:proofErr w:type="spellStart"/>
            <w:r w:rsidRPr="00646DE7">
              <w:rPr>
                <w:sz w:val="28"/>
                <w:szCs w:val="28"/>
                <w:lang w:val="ru-RU"/>
              </w:rPr>
              <w:t>обов</w:t>
            </w:r>
            <w:proofErr w:type="spellEnd"/>
            <w:r w:rsidRPr="00646DE7">
              <w:rPr>
                <w:sz w:val="28"/>
                <w:szCs w:val="28"/>
                <w:lang w:val="ru-RU"/>
              </w:rPr>
              <w:t>’</w:t>
            </w:r>
            <w:proofErr w:type="spellStart"/>
            <w:r w:rsidRPr="00646DE7">
              <w:rPr>
                <w:sz w:val="28"/>
                <w:szCs w:val="28"/>
              </w:rPr>
              <w:t>язковою</w:t>
            </w:r>
            <w:proofErr w:type="spellEnd"/>
            <w:r w:rsidRPr="00646DE7">
              <w:rPr>
                <w:sz w:val="28"/>
                <w:szCs w:val="28"/>
              </w:rPr>
              <w:t>.</w:t>
            </w:r>
          </w:p>
          <w:p w:rsidR="00646DE7" w:rsidRPr="00646DE7" w:rsidRDefault="00646DE7" w:rsidP="00646DE7">
            <w:pPr>
              <w:ind w:right="128"/>
              <w:jc w:val="both"/>
              <w:rPr>
                <w:sz w:val="28"/>
                <w:szCs w:val="28"/>
                <w:shd w:val="clear" w:color="auto" w:fill="FFFFFF"/>
              </w:rPr>
            </w:pPr>
            <w:r w:rsidRPr="00646DE7">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646DE7">
              <w:rPr>
                <w:sz w:val="28"/>
                <w:szCs w:val="28"/>
                <w:shd w:val="clear" w:color="auto" w:fill="FFFFFF"/>
              </w:rPr>
              <w:t>компетентностей</w:t>
            </w:r>
            <w:proofErr w:type="spellEnd"/>
            <w:r w:rsidRPr="00646DE7">
              <w:rPr>
                <w:sz w:val="28"/>
                <w:szCs w:val="28"/>
                <w:shd w:val="clear" w:color="auto" w:fill="FFFFFF"/>
              </w:rPr>
              <w:t>, репутації (характеристики, рекомендації, наукові публікації тощо).</w:t>
            </w:r>
          </w:p>
          <w:p w:rsidR="00646DE7" w:rsidRPr="00646DE7" w:rsidRDefault="00646DE7" w:rsidP="00646DE7">
            <w:pPr>
              <w:ind w:right="128"/>
              <w:jc w:val="both"/>
              <w:rPr>
                <w:sz w:val="28"/>
                <w:szCs w:val="28"/>
              </w:rPr>
            </w:pPr>
          </w:p>
          <w:p w:rsidR="002523DB" w:rsidRPr="00646DE7" w:rsidRDefault="00646DE7" w:rsidP="00646DE7">
            <w:pPr>
              <w:ind w:right="128"/>
              <w:jc w:val="both"/>
              <w:rPr>
                <w:sz w:val="28"/>
                <w:szCs w:val="28"/>
              </w:rPr>
            </w:pPr>
            <w:r w:rsidRPr="00646DE7">
              <w:rPr>
                <w:sz w:val="28"/>
                <w:szCs w:val="28"/>
              </w:rPr>
              <w:t xml:space="preserve">Інформація подається через </w:t>
            </w:r>
            <w:r w:rsidRPr="00646DE7">
              <w:rPr>
                <w:rFonts w:eastAsia="Times New Roman"/>
                <w:sz w:val="28"/>
                <w:szCs w:val="28"/>
              </w:rPr>
              <w:t>Єдиний портал              вакансій державної служби (</w:t>
            </w:r>
            <w:r w:rsidRPr="00646DE7">
              <w:rPr>
                <w:rFonts w:eastAsia="Times New Roman"/>
                <w:sz w:val="28"/>
                <w:szCs w:val="28"/>
                <w:lang w:val="en-US"/>
              </w:rPr>
              <w:t>career</w:t>
            </w:r>
            <w:r w:rsidRPr="00646DE7">
              <w:rPr>
                <w:rFonts w:eastAsia="Times New Roman"/>
                <w:sz w:val="28"/>
                <w:szCs w:val="28"/>
              </w:rPr>
              <w:t>.</w:t>
            </w:r>
            <w:proofErr w:type="spellStart"/>
            <w:r w:rsidRPr="00646DE7">
              <w:rPr>
                <w:rFonts w:eastAsia="Times New Roman"/>
                <w:sz w:val="28"/>
                <w:szCs w:val="28"/>
                <w:lang w:val="en-US"/>
              </w:rPr>
              <w:t>gov</w:t>
            </w:r>
            <w:proofErr w:type="spellEnd"/>
            <w:r w:rsidRPr="00646DE7">
              <w:rPr>
                <w:rFonts w:eastAsia="Times New Roman"/>
                <w:sz w:val="28"/>
                <w:szCs w:val="28"/>
              </w:rPr>
              <w:t>.</w:t>
            </w:r>
            <w:proofErr w:type="spellStart"/>
            <w:r w:rsidRPr="00646DE7">
              <w:rPr>
                <w:rFonts w:eastAsia="Times New Roman"/>
                <w:sz w:val="28"/>
                <w:szCs w:val="28"/>
                <w:lang w:val="en-US"/>
              </w:rPr>
              <w:t>ua</w:t>
            </w:r>
            <w:proofErr w:type="spellEnd"/>
            <w:r w:rsidRPr="00646DE7">
              <w:rPr>
                <w:rFonts w:eastAsia="Times New Roman"/>
                <w:sz w:val="28"/>
                <w:szCs w:val="28"/>
              </w:rPr>
              <w:t xml:space="preserve">) </w:t>
            </w:r>
            <w:r w:rsidRPr="00646DE7">
              <w:rPr>
                <w:sz w:val="28"/>
                <w:szCs w:val="28"/>
              </w:rPr>
              <w:t xml:space="preserve">                                до 17 год. 00 хв. 07 квітня 2021 року</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42"/>
              <w:rPr>
                <w:sz w:val="28"/>
                <w:szCs w:val="28"/>
              </w:rPr>
            </w:pPr>
            <w:r w:rsidRPr="00646DE7">
              <w:rPr>
                <w:sz w:val="28"/>
                <w:szCs w:val="28"/>
              </w:rPr>
              <w:lastRenderedPageBreak/>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74" w:type="dxa"/>
          </w:tcPr>
          <w:p w:rsidR="002523DB" w:rsidRPr="00646DE7" w:rsidRDefault="002523DB" w:rsidP="004303E8">
            <w:pPr>
              <w:ind w:right="164"/>
              <w:jc w:val="both"/>
              <w:rPr>
                <w:sz w:val="28"/>
                <w:szCs w:val="28"/>
              </w:rPr>
            </w:pPr>
            <w:r w:rsidRPr="00646DE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784A3A">
        <w:trPr>
          <w:gridAfter w:val="1"/>
          <w:wAfter w:w="10" w:type="dxa"/>
        </w:trPr>
        <w:tc>
          <w:tcPr>
            <w:tcW w:w="3696" w:type="dxa"/>
            <w:gridSpan w:val="2"/>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 xml:space="preserve">роведення співбесіди (із зазначенням електронної платформи для комунікації </w:t>
            </w:r>
            <w:r w:rsidRPr="00646DE7">
              <w:rPr>
                <w:sz w:val="28"/>
                <w:szCs w:val="28"/>
              </w:rPr>
              <w:lastRenderedPageBreak/>
              <w:t>дистанційно)</w:t>
            </w:r>
            <w:r w:rsidR="00703877" w:rsidRPr="00646DE7">
              <w:rPr>
                <w:sz w:val="28"/>
                <w:szCs w:val="28"/>
              </w:rPr>
              <w:t>.</w:t>
            </w:r>
            <w:r w:rsidRPr="00646DE7">
              <w:rPr>
                <w:sz w:val="28"/>
                <w:szCs w:val="28"/>
              </w:rPr>
              <w:t xml:space="preserve"> </w:t>
            </w:r>
          </w:p>
        </w:tc>
        <w:tc>
          <w:tcPr>
            <w:tcW w:w="6974" w:type="dxa"/>
          </w:tcPr>
          <w:p w:rsidR="002523DB" w:rsidRPr="00646DE7" w:rsidRDefault="00156E85" w:rsidP="004303E8">
            <w:pPr>
              <w:ind w:right="128"/>
              <w:jc w:val="both"/>
              <w:rPr>
                <w:sz w:val="28"/>
                <w:szCs w:val="28"/>
              </w:rPr>
            </w:pPr>
            <w:r w:rsidRPr="00646DE7">
              <w:rPr>
                <w:sz w:val="28"/>
                <w:szCs w:val="28"/>
              </w:rPr>
              <w:lastRenderedPageBreak/>
              <w:t>14 квітня</w:t>
            </w:r>
            <w:r w:rsidR="002523DB" w:rsidRPr="00646DE7">
              <w:rPr>
                <w:sz w:val="28"/>
                <w:szCs w:val="28"/>
              </w:rPr>
              <w:t xml:space="preserve"> 202</w:t>
            </w:r>
            <w:r w:rsidR="00611CB2" w:rsidRPr="00646DE7">
              <w:rPr>
                <w:sz w:val="28"/>
                <w:szCs w:val="28"/>
              </w:rPr>
              <w:t>1</w:t>
            </w:r>
            <w:r w:rsidR="002523DB" w:rsidRPr="00646DE7">
              <w:rPr>
                <w:sz w:val="28"/>
                <w:szCs w:val="28"/>
              </w:rPr>
              <w:t xml:space="preserve"> року</w:t>
            </w:r>
            <w:r w:rsidR="004E772E" w:rsidRPr="00646DE7">
              <w:rPr>
                <w:sz w:val="28"/>
                <w:szCs w:val="28"/>
              </w:rPr>
              <w:t xml:space="preserve"> </w:t>
            </w:r>
            <w:r w:rsidR="003E629F" w:rsidRPr="00646DE7">
              <w:rPr>
                <w:sz w:val="28"/>
                <w:szCs w:val="28"/>
              </w:rPr>
              <w:t>о</w:t>
            </w:r>
            <w:r w:rsidR="00611CB2" w:rsidRPr="00646DE7">
              <w:rPr>
                <w:sz w:val="28"/>
                <w:szCs w:val="28"/>
              </w:rPr>
              <w:t xml:space="preserve"> </w:t>
            </w:r>
            <w:r w:rsidRPr="00646DE7">
              <w:rPr>
                <w:sz w:val="28"/>
                <w:szCs w:val="28"/>
              </w:rPr>
              <w:t>09</w:t>
            </w:r>
            <w:r w:rsidR="00611CB2" w:rsidRPr="00646DE7">
              <w:rPr>
                <w:sz w:val="28"/>
                <w:szCs w:val="28"/>
              </w:rPr>
              <w:t xml:space="preserve"> год. 00 хв.</w:t>
            </w:r>
          </w:p>
          <w:p w:rsidR="00A26DF2" w:rsidRPr="00646DE7" w:rsidRDefault="00A26DF2" w:rsidP="00A26DF2">
            <w:pPr>
              <w:ind w:left="122" w:right="128"/>
              <w:jc w:val="both"/>
              <w:rPr>
                <w:sz w:val="28"/>
                <w:szCs w:val="28"/>
              </w:rPr>
            </w:pPr>
          </w:p>
          <w:p w:rsidR="00BC20A1" w:rsidRPr="00646DE7" w:rsidRDefault="00BC20A1" w:rsidP="00A26DF2">
            <w:pPr>
              <w:ind w:left="122" w:right="128"/>
              <w:jc w:val="both"/>
              <w:rPr>
                <w:sz w:val="28"/>
                <w:szCs w:val="28"/>
              </w:rPr>
            </w:pPr>
          </w:p>
          <w:p w:rsidR="00156E85" w:rsidRPr="00646DE7" w:rsidRDefault="00611CB2" w:rsidP="00646DE7">
            <w:pPr>
              <w:ind w:right="128"/>
              <w:jc w:val="both"/>
              <w:rPr>
                <w:sz w:val="28"/>
                <w:szCs w:val="28"/>
              </w:rPr>
            </w:pPr>
            <w:r w:rsidRPr="00646DE7">
              <w:rPr>
                <w:sz w:val="28"/>
                <w:szCs w:val="28"/>
              </w:rPr>
              <w:t xml:space="preserve">м. </w:t>
            </w:r>
            <w:r w:rsidR="00156E85" w:rsidRPr="00646DE7">
              <w:rPr>
                <w:sz w:val="28"/>
                <w:szCs w:val="28"/>
              </w:rPr>
              <w:t>Сєвєродонецьк, вул. Гагаріна, 93</w:t>
            </w:r>
            <w:r w:rsidR="00A26DF2" w:rsidRPr="00646DE7">
              <w:rPr>
                <w:sz w:val="28"/>
                <w:szCs w:val="28"/>
              </w:rPr>
              <w:t xml:space="preserve"> </w:t>
            </w:r>
          </w:p>
          <w:p w:rsidR="00611CB2" w:rsidRPr="00646DE7" w:rsidRDefault="00A26DF2" w:rsidP="004303E8">
            <w:pPr>
              <w:ind w:left="-10" w:right="128"/>
              <w:jc w:val="both"/>
              <w:rPr>
                <w:sz w:val="28"/>
                <w:szCs w:val="28"/>
              </w:rPr>
            </w:pPr>
            <w:r w:rsidRPr="00646DE7">
              <w:rPr>
                <w:sz w:val="28"/>
                <w:szCs w:val="28"/>
              </w:rPr>
              <w:t>(проведення тестування за фізичної присутності кандидатів)</w:t>
            </w:r>
          </w:p>
          <w:p w:rsidR="00D50A77" w:rsidRPr="00646DE7" w:rsidRDefault="00D50A77" w:rsidP="00A26DF2">
            <w:pPr>
              <w:ind w:left="122" w:right="128"/>
              <w:jc w:val="both"/>
              <w:rPr>
                <w:b/>
                <w:sz w:val="28"/>
                <w:szCs w:val="28"/>
              </w:rPr>
            </w:pPr>
          </w:p>
          <w:p w:rsidR="00156E85" w:rsidRPr="00646DE7" w:rsidRDefault="00156E85" w:rsidP="004303E8">
            <w:pPr>
              <w:ind w:right="128"/>
              <w:jc w:val="both"/>
              <w:rPr>
                <w:sz w:val="28"/>
                <w:szCs w:val="28"/>
              </w:rPr>
            </w:pPr>
            <w:r w:rsidRPr="00646DE7">
              <w:rPr>
                <w:sz w:val="28"/>
                <w:szCs w:val="28"/>
              </w:rPr>
              <w:t xml:space="preserve">м. Сєвєродонецьк, вул. Гагаріна, 93 </w:t>
            </w:r>
          </w:p>
          <w:p w:rsidR="00611CB2" w:rsidRPr="00646DE7" w:rsidRDefault="00A26DF2" w:rsidP="004303E8">
            <w:pPr>
              <w:ind w:right="128"/>
              <w:jc w:val="both"/>
              <w:rPr>
                <w:b/>
                <w:sz w:val="28"/>
                <w:szCs w:val="28"/>
              </w:rPr>
            </w:pPr>
            <w:r w:rsidRPr="00646DE7">
              <w:rPr>
                <w:sz w:val="28"/>
                <w:szCs w:val="28"/>
              </w:rPr>
              <w:t xml:space="preserve">(проведення </w:t>
            </w:r>
            <w:r w:rsidR="00377172" w:rsidRPr="00646DE7">
              <w:rPr>
                <w:sz w:val="28"/>
                <w:szCs w:val="28"/>
              </w:rPr>
              <w:t>співбесіди</w:t>
            </w:r>
            <w:r w:rsidRPr="00646DE7">
              <w:rPr>
                <w:sz w:val="28"/>
                <w:szCs w:val="28"/>
              </w:rPr>
              <w:t xml:space="preserve"> за фізичної присутності кандидатів)</w:t>
            </w:r>
          </w:p>
          <w:p w:rsidR="00611CB2" w:rsidRPr="00646DE7" w:rsidRDefault="00611CB2" w:rsidP="00A26DF2">
            <w:pPr>
              <w:jc w:val="both"/>
              <w:rPr>
                <w:sz w:val="28"/>
                <w:szCs w:val="28"/>
              </w:rPr>
            </w:pPr>
          </w:p>
        </w:tc>
      </w:tr>
      <w:tr w:rsidR="00D60B9B" w:rsidRPr="00646DE7" w:rsidTr="00784A3A">
        <w:trPr>
          <w:gridAfter w:val="1"/>
          <w:wAfter w:w="10" w:type="dxa"/>
          <w:trHeight w:val="2215"/>
        </w:trPr>
        <w:tc>
          <w:tcPr>
            <w:tcW w:w="3696" w:type="dxa"/>
            <w:gridSpan w:val="2"/>
          </w:tcPr>
          <w:p w:rsidR="002523DB" w:rsidRPr="00646DE7" w:rsidRDefault="002523DB" w:rsidP="00980B90">
            <w:pPr>
              <w:spacing w:before="100" w:beforeAutospacing="1" w:after="100" w:afterAutospacing="1"/>
              <w:ind w:left="118"/>
              <w:rPr>
                <w:sz w:val="28"/>
                <w:szCs w:val="28"/>
              </w:rPr>
            </w:pPr>
            <w:r w:rsidRPr="00646DE7">
              <w:rPr>
                <w:sz w:val="28"/>
                <w:szCs w:val="28"/>
              </w:rPr>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74" w:type="dxa"/>
          </w:tcPr>
          <w:p w:rsidR="00C3046E" w:rsidRPr="00646DE7" w:rsidRDefault="00C3046E" w:rsidP="00C3046E">
            <w:pPr>
              <w:rPr>
                <w:sz w:val="28"/>
                <w:szCs w:val="28"/>
              </w:rPr>
            </w:pPr>
            <w:proofErr w:type="spellStart"/>
            <w:r w:rsidRPr="00646DE7">
              <w:rPr>
                <w:sz w:val="28"/>
                <w:szCs w:val="28"/>
              </w:rPr>
              <w:t>Осовська</w:t>
            </w:r>
            <w:proofErr w:type="spellEnd"/>
            <w:r w:rsidRPr="00646DE7">
              <w:rPr>
                <w:sz w:val="28"/>
                <w:szCs w:val="28"/>
              </w:rPr>
              <w:t>-Федорченко Анастасія Євгенівна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e-mail</w:t>
            </w:r>
            <w:r w:rsidRPr="00646DE7">
              <w:rPr>
                <w:color w:val="000000"/>
                <w:sz w:val="28"/>
                <w:szCs w:val="28"/>
              </w:rPr>
              <w:t xml:space="preserve">: </w:t>
            </w:r>
            <w:r w:rsidRPr="00646DE7">
              <w:rPr>
                <w:color w:val="000000"/>
                <w:sz w:val="28"/>
                <w:szCs w:val="28"/>
                <w:lang w:val="en-US"/>
              </w:rPr>
              <w:t>lug@dei.gov.ua</w:t>
            </w:r>
            <w:r w:rsidRPr="00646DE7">
              <w:rPr>
                <w:sz w:val="28"/>
                <w:szCs w:val="28"/>
              </w:rPr>
              <w:t xml:space="preserve"> </w:t>
            </w:r>
          </w:p>
        </w:tc>
      </w:tr>
      <w:tr w:rsidR="00D60B9B" w:rsidRPr="00646DE7" w:rsidTr="00784A3A">
        <w:tc>
          <w:tcPr>
            <w:tcW w:w="10680" w:type="dxa"/>
            <w:gridSpan w:val="4"/>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74"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74"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74"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74" w:type="dxa"/>
          </w:tcPr>
          <w:p w:rsidR="002523DB" w:rsidRPr="00646DE7" w:rsidRDefault="002523DB" w:rsidP="004303E8">
            <w:pPr>
              <w:rPr>
                <w:sz w:val="28"/>
                <w:szCs w:val="28"/>
              </w:rPr>
            </w:pPr>
            <w:r w:rsidRPr="00646DE7">
              <w:rPr>
                <w:sz w:val="28"/>
                <w:szCs w:val="28"/>
              </w:rPr>
              <w:t>не потребує</w:t>
            </w:r>
          </w:p>
        </w:tc>
      </w:tr>
      <w:tr w:rsidR="00D60B9B" w:rsidRPr="00646DE7" w:rsidTr="00784A3A">
        <w:tc>
          <w:tcPr>
            <w:tcW w:w="10680" w:type="dxa"/>
            <w:gridSpan w:val="4"/>
          </w:tcPr>
          <w:p w:rsidR="002523DB" w:rsidRPr="00646DE7" w:rsidRDefault="002523DB" w:rsidP="002523DB">
            <w:pPr>
              <w:jc w:val="center"/>
              <w:rPr>
                <w:sz w:val="28"/>
                <w:szCs w:val="28"/>
              </w:rPr>
            </w:pPr>
            <w:r w:rsidRPr="00646DE7">
              <w:rPr>
                <w:sz w:val="28"/>
                <w:szCs w:val="28"/>
              </w:rPr>
              <w:t>Вимоги до компетентності</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784A3A" w:rsidP="00784A3A">
            <w:pPr>
              <w:ind w:right="164"/>
              <w:rPr>
                <w:sz w:val="28"/>
                <w:szCs w:val="28"/>
              </w:rPr>
            </w:pPr>
            <w:r w:rsidRPr="00646DE7">
              <w:rPr>
                <w:sz w:val="28"/>
                <w:szCs w:val="28"/>
              </w:rPr>
              <w:t xml:space="preserve">                         </w:t>
            </w:r>
            <w:r w:rsidR="002523DB" w:rsidRPr="00646DE7">
              <w:rPr>
                <w:sz w:val="28"/>
                <w:szCs w:val="28"/>
              </w:rPr>
              <w:t>Компоненти вимоги</w:t>
            </w:r>
          </w:p>
        </w:tc>
      </w:tr>
      <w:tr w:rsidR="00784A3A" w:rsidRPr="00646DE7" w:rsidTr="00784A3A">
        <w:trPr>
          <w:gridAfter w:val="1"/>
          <w:wAfter w:w="10" w:type="dxa"/>
        </w:trPr>
        <w:tc>
          <w:tcPr>
            <w:tcW w:w="526" w:type="dxa"/>
          </w:tcPr>
          <w:p w:rsidR="00784A3A" w:rsidRPr="00646DE7" w:rsidRDefault="00784A3A" w:rsidP="002523DB">
            <w:pPr>
              <w:spacing w:before="100" w:beforeAutospacing="1" w:after="100" w:afterAutospacing="1"/>
              <w:jc w:val="center"/>
              <w:rPr>
                <w:sz w:val="28"/>
                <w:szCs w:val="28"/>
              </w:rPr>
            </w:pPr>
            <w:r w:rsidRPr="00646DE7">
              <w:rPr>
                <w:sz w:val="28"/>
                <w:szCs w:val="28"/>
              </w:rPr>
              <w:t>1</w:t>
            </w:r>
          </w:p>
        </w:tc>
        <w:tc>
          <w:tcPr>
            <w:tcW w:w="3170" w:type="dxa"/>
          </w:tcPr>
          <w:p w:rsidR="00784A3A" w:rsidRPr="00646DE7" w:rsidRDefault="00784A3A" w:rsidP="006E61EB">
            <w:pPr>
              <w:spacing w:line="278" w:lineRule="exact"/>
              <w:rPr>
                <w:color w:val="000000" w:themeColor="text1"/>
                <w:sz w:val="28"/>
                <w:szCs w:val="28"/>
              </w:rPr>
            </w:pPr>
            <w:r w:rsidRPr="00646DE7">
              <w:rPr>
                <w:rStyle w:val="212pt"/>
                <w:rFonts w:eastAsia="Microsoft Sans Serif"/>
                <w:sz w:val="28"/>
                <w:szCs w:val="28"/>
              </w:rPr>
              <w:t>Робота з великими масивами інформації</w:t>
            </w:r>
          </w:p>
        </w:tc>
        <w:tc>
          <w:tcPr>
            <w:tcW w:w="6974" w:type="dxa"/>
          </w:tcPr>
          <w:p w:rsidR="00784A3A" w:rsidRPr="00646DE7" w:rsidRDefault="00784A3A" w:rsidP="006E61EB">
            <w:pPr>
              <w:tabs>
                <w:tab w:val="left" w:pos="149"/>
              </w:tabs>
              <w:spacing w:line="274" w:lineRule="exact"/>
              <w:ind w:right="174"/>
              <w:jc w:val="both"/>
              <w:rPr>
                <w:sz w:val="28"/>
                <w:szCs w:val="28"/>
              </w:rPr>
            </w:pPr>
            <w:r w:rsidRPr="00646DE7">
              <w:rPr>
                <w:rStyle w:val="212pt"/>
                <w:rFonts w:eastAsia="Microsoft Sans Serif"/>
                <w:sz w:val="28"/>
                <w:szCs w:val="28"/>
              </w:rPr>
              <w:t>здатність встановлювати логічні взаємозв’язки;</w:t>
            </w:r>
          </w:p>
          <w:p w:rsidR="00784A3A" w:rsidRPr="00646DE7" w:rsidRDefault="00784A3A" w:rsidP="006E61EB">
            <w:pPr>
              <w:tabs>
                <w:tab w:val="left" w:pos="149"/>
              </w:tabs>
              <w:spacing w:line="274" w:lineRule="exact"/>
              <w:ind w:right="174"/>
              <w:jc w:val="both"/>
              <w:rPr>
                <w:sz w:val="28"/>
                <w:szCs w:val="28"/>
              </w:rPr>
            </w:pPr>
            <w:r w:rsidRPr="00646DE7">
              <w:rPr>
                <w:rStyle w:val="212pt"/>
                <w:rFonts w:eastAsia="Microsoft Sans Serif"/>
                <w:sz w:val="28"/>
                <w:szCs w:val="28"/>
              </w:rPr>
              <w:t>вміння систематизувати великий масив інформації;</w:t>
            </w:r>
          </w:p>
          <w:p w:rsidR="00784A3A" w:rsidRPr="00646DE7" w:rsidRDefault="00784A3A" w:rsidP="006E61EB">
            <w:pPr>
              <w:tabs>
                <w:tab w:val="left" w:pos="149"/>
              </w:tabs>
              <w:spacing w:line="278" w:lineRule="exact"/>
              <w:ind w:right="174"/>
              <w:rPr>
                <w:color w:val="000000" w:themeColor="text1"/>
                <w:sz w:val="28"/>
                <w:szCs w:val="28"/>
              </w:rPr>
            </w:pPr>
            <w:r w:rsidRPr="00646DE7">
              <w:rPr>
                <w:rStyle w:val="212pt"/>
                <w:rFonts w:eastAsia="Microsoft Sans Serif"/>
                <w:sz w:val="28"/>
                <w:szCs w:val="28"/>
              </w:rPr>
              <w:t>здатність виділяти головне, робити чіткі, структуровані висновки</w:t>
            </w:r>
          </w:p>
        </w:tc>
      </w:tr>
      <w:tr w:rsidR="00784A3A" w:rsidRPr="00646DE7" w:rsidTr="00784A3A">
        <w:trPr>
          <w:gridAfter w:val="1"/>
          <w:wAfter w:w="10" w:type="dxa"/>
        </w:trPr>
        <w:tc>
          <w:tcPr>
            <w:tcW w:w="526" w:type="dxa"/>
          </w:tcPr>
          <w:p w:rsidR="00784A3A" w:rsidRPr="00646DE7" w:rsidRDefault="00784A3A" w:rsidP="002523DB">
            <w:pPr>
              <w:spacing w:before="100" w:beforeAutospacing="1" w:after="100" w:afterAutospacing="1"/>
              <w:jc w:val="center"/>
              <w:rPr>
                <w:sz w:val="28"/>
                <w:szCs w:val="28"/>
              </w:rPr>
            </w:pPr>
            <w:r w:rsidRPr="00646DE7">
              <w:rPr>
                <w:sz w:val="28"/>
                <w:szCs w:val="28"/>
              </w:rPr>
              <w:t>2</w:t>
            </w:r>
          </w:p>
        </w:tc>
        <w:tc>
          <w:tcPr>
            <w:tcW w:w="3170" w:type="dxa"/>
          </w:tcPr>
          <w:p w:rsidR="00784A3A" w:rsidRPr="00646DE7" w:rsidRDefault="00784A3A" w:rsidP="006E61EB">
            <w:pPr>
              <w:spacing w:after="60" w:line="240" w:lineRule="exact"/>
              <w:ind w:right="149"/>
              <w:rPr>
                <w:sz w:val="28"/>
                <w:szCs w:val="28"/>
              </w:rPr>
            </w:pPr>
            <w:r w:rsidRPr="00646DE7">
              <w:rPr>
                <w:rStyle w:val="212pt"/>
                <w:rFonts w:eastAsia="Microsoft Sans Serif"/>
                <w:sz w:val="28"/>
                <w:szCs w:val="28"/>
              </w:rPr>
              <w:t>Досягнення</w:t>
            </w:r>
          </w:p>
          <w:p w:rsidR="00784A3A" w:rsidRPr="00646DE7" w:rsidRDefault="00784A3A" w:rsidP="006E61EB">
            <w:pPr>
              <w:spacing w:line="278" w:lineRule="exact"/>
              <w:rPr>
                <w:color w:val="000000" w:themeColor="text1"/>
                <w:sz w:val="28"/>
                <w:szCs w:val="28"/>
              </w:rPr>
            </w:pPr>
            <w:r w:rsidRPr="00646DE7">
              <w:rPr>
                <w:rStyle w:val="212pt"/>
                <w:rFonts w:eastAsia="Microsoft Sans Serif"/>
                <w:sz w:val="28"/>
                <w:szCs w:val="28"/>
              </w:rPr>
              <w:t>результатів</w:t>
            </w:r>
          </w:p>
        </w:tc>
        <w:tc>
          <w:tcPr>
            <w:tcW w:w="6974" w:type="dxa"/>
          </w:tcPr>
          <w:p w:rsidR="00784A3A" w:rsidRPr="00646DE7" w:rsidRDefault="00784A3A" w:rsidP="006E61EB">
            <w:pPr>
              <w:tabs>
                <w:tab w:val="left" w:pos="149"/>
                <w:tab w:val="left" w:pos="278"/>
              </w:tabs>
              <w:spacing w:line="274" w:lineRule="exact"/>
              <w:ind w:right="174"/>
              <w:jc w:val="both"/>
              <w:rPr>
                <w:sz w:val="28"/>
                <w:szCs w:val="28"/>
              </w:rPr>
            </w:pPr>
            <w:r w:rsidRPr="00646DE7">
              <w:rPr>
                <w:rStyle w:val="212pt"/>
                <w:rFonts w:eastAsia="Microsoft Sans Serif"/>
                <w:sz w:val="28"/>
                <w:szCs w:val="28"/>
              </w:rPr>
              <w:t>здатність до чіткого бачення результату діяльності;</w:t>
            </w:r>
          </w:p>
          <w:p w:rsidR="00784A3A" w:rsidRPr="00646DE7" w:rsidRDefault="00784A3A" w:rsidP="006E61EB">
            <w:pPr>
              <w:tabs>
                <w:tab w:val="left" w:pos="149"/>
                <w:tab w:val="left" w:pos="245"/>
              </w:tabs>
              <w:spacing w:line="274" w:lineRule="exact"/>
              <w:ind w:right="174"/>
              <w:jc w:val="both"/>
              <w:rPr>
                <w:sz w:val="28"/>
                <w:szCs w:val="28"/>
              </w:rPr>
            </w:pPr>
            <w:r w:rsidRPr="00646DE7">
              <w:rPr>
                <w:rStyle w:val="212pt"/>
                <w:rFonts w:eastAsia="Microsoft Sans Serif"/>
                <w:sz w:val="28"/>
                <w:szCs w:val="28"/>
              </w:rPr>
              <w:t>вміння фокусувати зусилля для досягнення результату діяльності;</w:t>
            </w:r>
          </w:p>
          <w:p w:rsidR="00784A3A" w:rsidRPr="00646DE7" w:rsidRDefault="00784A3A" w:rsidP="006E61EB">
            <w:pPr>
              <w:tabs>
                <w:tab w:val="left" w:pos="149"/>
              </w:tabs>
              <w:spacing w:line="278" w:lineRule="exact"/>
              <w:ind w:right="174"/>
              <w:rPr>
                <w:color w:val="000000" w:themeColor="text1"/>
                <w:sz w:val="28"/>
                <w:szCs w:val="28"/>
              </w:rPr>
            </w:pPr>
            <w:r w:rsidRPr="00646DE7">
              <w:rPr>
                <w:rStyle w:val="212pt"/>
                <w:rFonts w:eastAsia="Microsoft Sans Serif"/>
                <w:sz w:val="28"/>
                <w:szCs w:val="28"/>
              </w:rPr>
              <w:t>вміння запобігати та ефективно долати перешкоди</w:t>
            </w:r>
          </w:p>
        </w:tc>
      </w:tr>
      <w:tr w:rsidR="00784A3A" w:rsidRPr="00646DE7" w:rsidTr="00784A3A">
        <w:trPr>
          <w:gridAfter w:val="1"/>
          <w:wAfter w:w="10" w:type="dxa"/>
        </w:trPr>
        <w:tc>
          <w:tcPr>
            <w:tcW w:w="526" w:type="dxa"/>
          </w:tcPr>
          <w:p w:rsidR="00784A3A" w:rsidRPr="00646DE7" w:rsidRDefault="00784A3A" w:rsidP="002523DB">
            <w:pPr>
              <w:spacing w:before="100" w:beforeAutospacing="1" w:after="100" w:afterAutospacing="1"/>
              <w:jc w:val="center"/>
              <w:rPr>
                <w:sz w:val="28"/>
                <w:szCs w:val="28"/>
              </w:rPr>
            </w:pPr>
            <w:r w:rsidRPr="00646DE7">
              <w:rPr>
                <w:sz w:val="28"/>
                <w:szCs w:val="28"/>
              </w:rPr>
              <w:t>3</w:t>
            </w:r>
          </w:p>
        </w:tc>
        <w:tc>
          <w:tcPr>
            <w:tcW w:w="3170" w:type="dxa"/>
          </w:tcPr>
          <w:p w:rsidR="00784A3A" w:rsidRPr="00646DE7" w:rsidRDefault="00784A3A" w:rsidP="006E61EB">
            <w:pPr>
              <w:spacing w:line="240" w:lineRule="exact"/>
              <w:rPr>
                <w:rStyle w:val="212pt"/>
                <w:rFonts w:eastAsia="Microsoft Sans Serif"/>
                <w:sz w:val="28"/>
                <w:szCs w:val="28"/>
              </w:rPr>
            </w:pPr>
            <w:r w:rsidRPr="00646DE7">
              <w:rPr>
                <w:rStyle w:val="212pt"/>
                <w:rFonts w:eastAsia="Microsoft Sans Serif"/>
                <w:sz w:val="28"/>
                <w:szCs w:val="28"/>
              </w:rPr>
              <w:t>Обґрунтування власної позиції</w:t>
            </w:r>
          </w:p>
          <w:p w:rsidR="00784A3A" w:rsidRPr="00646DE7" w:rsidRDefault="00784A3A" w:rsidP="006E61EB">
            <w:pPr>
              <w:spacing w:line="240" w:lineRule="exact"/>
              <w:rPr>
                <w:rStyle w:val="212pt"/>
                <w:rFonts w:eastAsia="Microsoft Sans Serif"/>
                <w:sz w:val="28"/>
                <w:szCs w:val="28"/>
              </w:rPr>
            </w:pPr>
          </w:p>
          <w:p w:rsidR="00784A3A" w:rsidRPr="00646DE7" w:rsidRDefault="00784A3A" w:rsidP="006E61EB">
            <w:pPr>
              <w:spacing w:line="278" w:lineRule="exact"/>
              <w:rPr>
                <w:color w:val="000000" w:themeColor="text1"/>
                <w:sz w:val="28"/>
                <w:szCs w:val="28"/>
              </w:rPr>
            </w:pPr>
          </w:p>
        </w:tc>
        <w:tc>
          <w:tcPr>
            <w:tcW w:w="6974" w:type="dxa"/>
          </w:tcPr>
          <w:p w:rsidR="00784A3A" w:rsidRPr="00646DE7" w:rsidRDefault="00784A3A" w:rsidP="006E61EB">
            <w:pPr>
              <w:tabs>
                <w:tab w:val="left" w:pos="149"/>
                <w:tab w:val="left" w:pos="182"/>
              </w:tabs>
              <w:spacing w:line="278" w:lineRule="exact"/>
              <w:ind w:right="174"/>
              <w:rPr>
                <w:sz w:val="28"/>
                <w:szCs w:val="28"/>
              </w:rPr>
            </w:pPr>
            <w:r w:rsidRPr="00646DE7">
              <w:rPr>
                <w:rStyle w:val="212pt"/>
                <w:rFonts w:eastAsia="Microsoft Sans Serif"/>
                <w:sz w:val="28"/>
                <w:szCs w:val="28"/>
              </w:rPr>
              <w:t>здатність правильно розставляти акценти та аргументувати позицію;</w:t>
            </w:r>
          </w:p>
          <w:p w:rsidR="00784A3A" w:rsidRPr="00646DE7" w:rsidRDefault="00784A3A" w:rsidP="006E61EB">
            <w:pPr>
              <w:tabs>
                <w:tab w:val="left" w:pos="149"/>
                <w:tab w:val="left" w:pos="182"/>
              </w:tabs>
              <w:spacing w:line="278" w:lineRule="exact"/>
              <w:ind w:right="174"/>
              <w:rPr>
                <w:sz w:val="28"/>
                <w:szCs w:val="28"/>
              </w:rPr>
            </w:pPr>
            <w:r w:rsidRPr="00646DE7">
              <w:rPr>
                <w:rStyle w:val="212pt"/>
                <w:rFonts w:eastAsia="Microsoft Sans Serif"/>
                <w:sz w:val="28"/>
                <w:szCs w:val="28"/>
              </w:rPr>
              <w:t>вміння правильно формулювати тези;</w:t>
            </w:r>
          </w:p>
          <w:p w:rsidR="00784A3A" w:rsidRPr="00646DE7" w:rsidRDefault="00784A3A" w:rsidP="006E61EB">
            <w:pPr>
              <w:tabs>
                <w:tab w:val="left" w:pos="149"/>
              </w:tabs>
              <w:ind w:right="174"/>
              <w:rPr>
                <w:rFonts w:eastAsia="Microsoft Sans Serif"/>
                <w:color w:val="000000"/>
                <w:sz w:val="28"/>
                <w:szCs w:val="28"/>
                <w:lang w:bidi="uk-UA"/>
              </w:rPr>
            </w:pPr>
            <w:r w:rsidRPr="00646DE7">
              <w:rPr>
                <w:rStyle w:val="212pt"/>
                <w:rFonts w:eastAsia="Microsoft Sans Serif"/>
                <w:sz w:val="28"/>
                <w:szCs w:val="28"/>
              </w:rPr>
              <w:t>вміння використовувати прийоми, методи порівняння і узагальнення, доведення аргументів прикладами</w:t>
            </w:r>
          </w:p>
        </w:tc>
      </w:tr>
      <w:tr w:rsidR="00784A3A" w:rsidRPr="00646DE7" w:rsidTr="00784A3A">
        <w:trPr>
          <w:gridAfter w:val="1"/>
          <w:wAfter w:w="10" w:type="dxa"/>
        </w:trPr>
        <w:tc>
          <w:tcPr>
            <w:tcW w:w="526" w:type="dxa"/>
          </w:tcPr>
          <w:p w:rsidR="00784A3A" w:rsidRPr="00646DE7" w:rsidRDefault="00784A3A" w:rsidP="002523DB">
            <w:pPr>
              <w:spacing w:before="100" w:beforeAutospacing="1" w:after="100" w:afterAutospacing="1"/>
              <w:jc w:val="center"/>
              <w:rPr>
                <w:sz w:val="28"/>
                <w:szCs w:val="28"/>
              </w:rPr>
            </w:pPr>
            <w:r w:rsidRPr="00646DE7">
              <w:rPr>
                <w:sz w:val="28"/>
                <w:szCs w:val="28"/>
              </w:rPr>
              <w:t>4</w:t>
            </w:r>
          </w:p>
        </w:tc>
        <w:tc>
          <w:tcPr>
            <w:tcW w:w="3170" w:type="dxa"/>
          </w:tcPr>
          <w:p w:rsidR="00784A3A" w:rsidRPr="00646DE7" w:rsidRDefault="00784A3A" w:rsidP="006E61EB">
            <w:pPr>
              <w:spacing w:line="278" w:lineRule="exact"/>
              <w:rPr>
                <w:color w:val="000000" w:themeColor="text1"/>
                <w:sz w:val="28"/>
                <w:szCs w:val="28"/>
              </w:rPr>
            </w:pPr>
            <w:r w:rsidRPr="00646DE7">
              <w:rPr>
                <w:rStyle w:val="212pt"/>
                <w:rFonts w:eastAsia="Microsoft Sans Serif"/>
                <w:sz w:val="28"/>
                <w:szCs w:val="28"/>
              </w:rPr>
              <w:t>Командна робота та взаємодія</w:t>
            </w:r>
          </w:p>
        </w:tc>
        <w:tc>
          <w:tcPr>
            <w:tcW w:w="6974" w:type="dxa"/>
          </w:tcPr>
          <w:p w:rsidR="00784A3A" w:rsidRPr="00646DE7" w:rsidRDefault="00784A3A" w:rsidP="006E61EB">
            <w:pPr>
              <w:tabs>
                <w:tab w:val="left" w:pos="109"/>
                <w:tab w:val="left" w:pos="149"/>
              </w:tabs>
              <w:spacing w:line="278" w:lineRule="exact"/>
              <w:ind w:right="174"/>
              <w:jc w:val="both"/>
              <w:rPr>
                <w:sz w:val="28"/>
                <w:szCs w:val="28"/>
              </w:rPr>
            </w:pPr>
            <w:r w:rsidRPr="00646DE7">
              <w:rPr>
                <w:rStyle w:val="212pt"/>
                <w:rFonts w:eastAsia="Microsoft Sans Serif"/>
                <w:sz w:val="28"/>
                <w:szCs w:val="28"/>
              </w:rPr>
              <w:t>розуміння ваги свого внеску у загальний результат (структурного підрозділу/державного органу);</w:t>
            </w:r>
          </w:p>
          <w:p w:rsidR="00784A3A" w:rsidRPr="00646DE7" w:rsidRDefault="00784A3A" w:rsidP="006E61EB">
            <w:pPr>
              <w:tabs>
                <w:tab w:val="left" w:pos="109"/>
                <w:tab w:val="left" w:pos="149"/>
              </w:tabs>
              <w:spacing w:line="278" w:lineRule="exact"/>
              <w:ind w:right="174"/>
              <w:jc w:val="both"/>
              <w:rPr>
                <w:sz w:val="28"/>
                <w:szCs w:val="28"/>
              </w:rPr>
            </w:pPr>
            <w:r w:rsidRPr="00646DE7">
              <w:rPr>
                <w:rStyle w:val="212pt"/>
                <w:rFonts w:eastAsia="Microsoft Sans Serif"/>
                <w:sz w:val="28"/>
                <w:szCs w:val="28"/>
              </w:rPr>
              <w:t>орієнтація на командний результат;</w:t>
            </w:r>
          </w:p>
          <w:p w:rsidR="00784A3A" w:rsidRPr="00646DE7" w:rsidRDefault="00784A3A" w:rsidP="006E61EB">
            <w:pPr>
              <w:tabs>
                <w:tab w:val="left" w:pos="109"/>
                <w:tab w:val="left" w:pos="149"/>
              </w:tabs>
              <w:spacing w:line="278" w:lineRule="exact"/>
              <w:ind w:right="174"/>
              <w:jc w:val="both"/>
              <w:rPr>
                <w:sz w:val="28"/>
                <w:szCs w:val="28"/>
              </w:rPr>
            </w:pPr>
            <w:r w:rsidRPr="00646DE7">
              <w:rPr>
                <w:rStyle w:val="212pt"/>
                <w:rFonts w:eastAsia="Microsoft Sans Serif"/>
                <w:sz w:val="28"/>
                <w:szCs w:val="28"/>
              </w:rPr>
              <w:t>готовність працювати в команді та сприяти колегам у їх професійній діяльності задля досягнення спільних цілей;</w:t>
            </w:r>
          </w:p>
          <w:p w:rsidR="00784A3A" w:rsidRPr="00646DE7" w:rsidRDefault="00784A3A" w:rsidP="006E61EB">
            <w:pPr>
              <w:tabs>
                <w:tab w:val="left" w:pos="109"/>
                <w:tab w:val="left" w:pos="149"/>
              </w:tabs>
              <w:ind w:right="174"/>
              <w:jc w:val="both"/>
              <w:rPr>
                <w:rFonts w:eastAsia="Microsoft Sans Serif"/>
                <w:color w:val="000000"/>
                <w:sz w:val="28"/>
                <w:szCs w:val="28"/>
                <w:lang w:bidi="uk-UA"/>
              </w:rPr>
            </w:pPr>
            <w:r w:rsidRPr="00646DE7">
              <w:rPr>
                <w:rStyle w:val="212pt"/>
                <w:rFonts w:eastAsia="Microsoft Sans Serif"/>
                <w:sz w:val="28"/>
                <w:szCs w:val="28"/>
              </w:rPr>
              <w:t>відкритість в обміні інформацією.</w:t>
            </w:r>
          </w:p>
        </w:tc>
      </w:tr>
      <w:tr w:rsidR="00D60B9B" w:rsidRPr="00646DE7" w:rsidTr="00784A3A">
        <w:tc>
          <w:tcPr>
            <w:tcW w:w="10680" w:type="dxa"/>
            <w:gridSpan w:val="4"/>
          </w:tcPr>
          <w:p w:rsidR="002523DB" w:rsidRPr="00646DE7" w:rsidRDefault="002523DB" w:rsidP="002523DB">
            <w:pPr>
              <w:keepNext/>
              <w:keepLines/>
              <w:ind w:left="176" w:right="136"/>
              <w:jc w:val="center"/>
              <w:rPr>
                <w:sz w:val="28"/>
                <w:szCs w:val="28"/>
              </w:rPr>
            </w:pPr>
            <w:r w:rsidRPr="00646DE7">
              <w:rPr>
                <w:sz w:val="28"/>
                <w:szCs w:val="28"/>
              </w:rPr>
              <w:t>Професійні знання</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2523DB" w:rsidP="002523DB">
            <w:pPr>
              <w:ind w:right="164"/>
              <w:jc w:val="center"/>
              <w:rPr>
                <w:sz w:val="28"/>
                <w:szCs w:val="28"/>
              </w:rPr>
            </w:pPr>
            <w:r w:rsidRPr="00646DE7">
              <w:rPr>
                <w:sz w:val="28"/>
                <w:szCs w:val="28"/>
              </w:rPr>
              <w:t>Компоненти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keepNext/>
              <w:keepLines/>
              <w:spacing w:before="60" w:beforeAutospacing="1" w:afterAutospacing="1"/>
              <w:ind w:left="39"/>
              <w:rPr>
                <w:sz w:val="28"/>
                <w:szCs w:val="28"/>
              </w:rPr>
            </w:pPr>
            <w:r w:rsidRPr="00646DE7">
              <w:rPr>
                <w:sz w:val="28"/>
                <w:szCs w:val="28"/>
              </w:rPr>
              <w:t>Знання законодавства</w:t>
            </w:r>
          </w:p>
        </w:tc>
        <w:tc>
          <w:tcPr>
            <w:tcW w:w="6974" w:type="dxa"/>
          </w:tcPr>
          <w:p w:rsidR="002523DB" w:rsidRPr="00646DE7" w:rsidRDefault="002523DB" w:rsidP="004303E8">
            <w:pPr>
              <w:ind w:left="-10" w:right="164"/>
              <w:jc w:val="both"/>
              <w:rPr>
                <w:sz w:val="28"/>
                <w:szCs w:val="28"/>
              </w:rPr>
            </w:pPr>
            <w:r w:rsidRPr="00646DE7">
              <w:rPr>
                <w:sz w:val="28"/>
                <w:szCs w:val="28"/>
              </w:rPr>
              <w:t>Знання:</w:t>
            </w:r>
          </w:p>
          <w:p w:rsidR="002523DB" w:rsidRPr="00646DE7" w:rsidRDefault="002523DB" w:rsidP="004303E8">
            <w:pPr>
              <w:ind w:right="164"/>
              <w:jc w:val="both"/>
              <w:rPr>
                <w:sz w:val="28"/>
                <w:szCs w:val="28"/>
              </w:rPr>
            </w:pPr>
            <w:r w:rsidRPr="00646DE7">
              <w:rPr>
                <w:sz w:val="28"/>
                <w:szCs w:val="28"/>
              </w:rPr>
              <w:t>Конституції України;</w:t>
            </w:r>
          </w:p>
          <w:p w:rsidR="002523DB" w:rsidRPr="00646DE7" w:rsidRDefault="002523DB" w:rsidP="004303E8">
            <w:pPr>
              <w:ind w:left="-10" w:right="164"/>
              <w:jc w:val="both"/>
              <w:rPr>
                <w:sz w:val="28"/>
                <w:szCs w:val="28"/>
              </w:rPr>
            </w:pPr>
            <w:r w:rsidRPr="00646DE7">
              <w:rPr>
                <w:sz w:val="28"/>
                <w:szCs w:val="28"/>
              </w:rPr>
              <w:t>Закону України “Про державну службу”;</w:t>
            </w:r>
          </w:p>
          <w:p w:rsidR="002523DB" w:rsidRPr="00646DE7" w:rsidRDefault="002523DB" w:rsidP="004303E8">
            <w:pPr>
              <w:ind w:left="-10" w:right="164"/>
              <w:jc w:val="both"/>
              <w:rPr>
                <w:sz w:val="28"/>
                <w:szCs w:val="28"/>
              </w:rPr>
            </w:pPr>
            <w:r w:rsidRPr="00646DE7">
              <w:rPr>
                <w:sz w:val="28"/>
                <w:szCs w:val="28"/>
              </w:rPr>
              <w:t xml:space="preserve"> Закону Укр</w:t>
            </w:r>
            <w:r w:rsidR="00315E53" w:rsidRPr="00646DE7">
              <w:rPr>
                <w:sz w:val="28"/>
                <w:szCs w:val="28"/>
              </w:rPr>
              <w:t>аїни “Про запобігання корупції”</w:t>
            </w:r>
          </w:p>
          <w:p w:rsidR="00315E53" w:rsidRPr="00646DE7" w:rsidRDefault="00B21F1E" w:rsidP="004303E8">
            <w:pPr>
              <w:ind w:left="-10" w:right="164" w:firstLine="10"/>
              <w:jc w:val="both"/>
              <w:rPr>
                <w:sz w:val="28"/>
                <w:szCs w:val="28"/>
              </w:rPr>
            </w:pPr>
            <w:r w:rsidRPr="00646DE7">
              <w:rPr>
                <w:sz w:val="28"/>
                <w:szCs w:val="28"/>
              </w:rPr>
              <w:t xml:space="preserve"> та іншого законодавства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973DB2" w:rsidRPr="00646DE7" w:rsidRDefault="00C95790" w:rsidP="00973DB2">
            <w:pPr>
              <w:keepNext/>
              <w:keepLines/>
              <w:spacing w:before="60" w:beforeAutospacing="1" w:afterAutospacing="1"/>
              <w:ind w:left="39" w:right="128"/>
              <w:jc w:val="both"/>
              <w:rPr>
                <w:sz w:val="28"/>
                <w:szCs w:val="28"/>
              </w:rPr>
            </w:pPr>
            <w:r w:rsidRPr="00646DE7">
              <w:rPr>
                <w:sz w:val="28"/>
                <w:szCs w:val="28"/>
              </w:rPr>
              <w:t>Знання законодавства</w:t>
            </w:r>
            <w:r w:rsidR="00973DB2" w:rsidRPr="00646DE7">
              <w:rPr>
                <w:sz w:val="28"/>
                <w:szCs w:val="28"/>
              </w:rPr>
              <w:t xml:space="preserve">                   у сфері</w:t>
            </w:r>
          </w:p>
          <w:p w:rsidR="002523DB" w:rsidRPr="00646DE7" w:rsidRDefault="00C95790" w:rsidP="00973DB2">
            <w:pPr>
              <w:keepNext/>
              <w:keepLines/>
              <w:spacing w:before="60" w:beforeAutospacing="1" w:afterAutospacing="1"/>
              <w:ind w:left="39"/>
              <w:rPr>
                <w:sz w:val="28"/>
                <w:szCs w:val="28"/>
              </w:rPr>
            </w:pPr>
            <w:r w:rsidRPr="00646DE7">
              <w:rPr>
                <w:sz w:val="28"/>
                <w:szCs w:val="28"/>
              </w:rPr>
              <w:lastRenderedPageBreak/>
              <w:t xml:space="preserve"> </w:t>
            </w:r>
          </w:p>
        </w:tc>
        <w:tc>
          <w:tcPr>
            <w:tcW w:w="6974" w:type="dxa"/>
          </w:tcPr>
          <w:p w:rsidR="007C01E7" w:rsidRPr="00646DE7" w:rsidRDefault="007C01E7" w:rsidP="007C01E7">
            <w:pPr>
              <w:textAlignment w:val="baseline"/>
              <w:rPr>
                <w:sz w:val="28"/>
                <w:szCs w:val="28"/>
              </w:rPr>
            </w:pPr>
            <w:r w:rsidRPr="00646DE7">
              <w:rPr>
                <w:color w:val="000000"/>
                <w:sz w:val="28"/>
                <w:szCs w:val="28"/>
              </w:rPr>
              <w:lastRenderedPageBreak/>
              <w:t xml:space="preserve">1) </w:t>
            </w:r>
            <w:bookmarkStart w:id="2" w:name="__DdeLink__22333_1920174663"/>
            <w:r w:rsidRPr="00646DE7">
              <w:rPr>
                <w:color w:val="000000"/>
                <w:sz w:val="28"/>
                <w:szCs w:val="28"/>
              </w:rPr>
              <w:t xml:space="preserve">Закони України «Про охорону навколишнього природного середовища», «Про відходи», «Про державний нагляд (контроль) у сфері господарської </w:t>
            </w:r>
            <w:r w:rsidRPr="00646DE7">
              <w:rPr>
                <w:color w:val="000000"/>
                <w:sz w:val="28"/>
                <w:szCs w:val="28"/>
              </w:rPr>
              <w:lastRenderedPageBreak/>
              <w:t>діяльності» та “Про звернення громадян”</w:t>
            </w:r>
            <w:bookmarkEnd w:id="2"/>
          </w:p>
          <w:p w:rsidR="007C01E7" w:rsidRPr="00646DE7" w:rsidRDefault="007C01E7" w:rsidP="007C01E7">
            <w:pPr>
              <w:rPr>
                <w:sz w:val="28"/>
                <w:szCs w:val="28"/>
              </w:rPr>
            </w:pPr>
            <w:r w:rsidRPr="00646D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2523DB" w:rsidRPr="00646DE7" w:rsidRDefault="007C01E7" w:rsidP="007C01E7">
            <w:pPr>
              <w:ind w:right="164"/>
              <w:jc w:val="both"/>
              <w:rPr>
                <w:sz w:val="28"/>
                <w:szCs w:val="28"/>
              </w:rPr>
            </w:pPr>
            <w:r w:rsidRPr="00646D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2"/>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33439"/>
    <w:rsid w:val="00033C33"/>
    <w:rsid w:val="000464BF"/>
    <w:rsid w:val="00047206"/>
    <w:rsid w:val="00080739"/>
    <w:rsid w:val="00080B33"/>
    <w:rsid w:val="000A1C59"/>
    <w:rsid w:val="000A2BC1"/>
    <w:rsid w:val="000A7AF0"/>
    <w:rsid w:val="000C746E"/>
    <w:rsid w:val="000D04A8"/>
    <w:rsid w:val="000E6553"/>
    <w:rsid w:val="000F5A8F"/>
    <w:rsid w:val="000F6F1A"/>
    <w:rsid w:val="00104699"/>
    <w:rsid w:val="001247B9"/>
    <w:rsid w:val="0013099B"/>
    <w:rsid w:val="001564DB"/>
    <w:rsid w:val="00156E85"/>
    <w:rsid w:val="0017085F"/>
    <w:rsid w:val="00173762"/>
    <w:rsid w:val="00182274"/>
    <w:rsid w:val="00205534"/>
    <w:rsid w:val="00212F9D"/>
    <w:rsid w:val="00251AB8"/>
    <w:rsid w:val="002523DB"/>
    <w:rsid w:val="002534F1"/>
    <w:rsid w:val="002561D9"/>
    <w:rsid w:val="00257710"/>
    <w:rsid w:val="002745F3"/>
    <w:rsid w:val="00280B7E"/>
    <w:rsid w:val="00282084"/>
    <w:rsid w:val="00290CD6"/>
    <w:rsid w:val="002916C8"/>
    <w:rsid w:val="00292751"/>
    <w:rsid w:val="002A73CF"/>
    <w:rsid w:val="002B065E"/>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9330E"/>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D1A04"/>
    <w:rsid w:val="004E772E"/>
    <w:rsid w:val="00502751"/>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76F0"/>
    <w:rsid w:val="005F54D9"/>
    <w:rsid w:val="00600DCD"/>
    <w:rsid w:val="00611CB2"/>
    <w:rsid w:val="00621A9D"/>
    <w:rsid w:val="006342B0"/>
    <w:rsid w:val="00646DE7"/>
    <w:rsid w:val="00660CB1"/>
    <w:rsid w:val="0067084B"/>
    <w:rsid w:val="00675C21"/>
    <w:rsid w:val="006A396A"/>
    <w:rsid w:val="006C754C"/>
    <w:rsid w:val="006E1993"/>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46B87"/>
    <w:rsid w:val="00885AA9"/>
    <w:rsid w:val="00894986"/>
    <w:rsid w:val="008B07D1"/>
    <w:rsid w:val="008E1C42"/>
    <w:rsid w:val="00910C8A"/>
    <w:rsid w:val="00930C0D"/>
    <w:rsid w:val="009459F3"/>
    <w:rsid w:val="00946628"/>
    <w:rsid w:val="009706B7"/>
    <w:rsid w:val="0097162B"/>
    <w:rsid w:val="00972B0E"/>
    <w:rsid w:val="00973DB2"/>
    <w:rsid w:val="00980B90"/>
    <w:rsid w:val="0098519B"/>
    <w:rsid w:val="009861E1"/>
    <w:rsid w:val="00991878"/>
    <w:rsid w:val="009A0A18"/>
    <w:rsid w:val="009B40BE"/>
    <w:rsid w:val="009E28FD"/>
    <w:rsid w:val="009E3613"/>
    <w:rsid w:val="009F41B7"/>
    <w:rsid w:val="00A033B1"/>
    <w:rsid w:val="00A26DF2"/>
    <w:rsid w:val="00A41D3F"/>
    <w:rsid w:val="00A74591"/>
    <w:rsid w:val="00A851CA"/>
    <w:rsid w:val="00A9479B"/>
    <w:rsid w:val="00AF7C49"/>
    <w:rsid w:val="00B107F1"/>
    <w:rsid w:val="00B1463A"/>
    <w:rsid w:val="00B21F1E"/>
    <w:rsid w:val="00B2215E"/>
    <w:rsid w:val="00B353BF"/>
    <w:rsid w:val="00B572F5"/>
    <w:rsid w:val="00B945B0"/>
    <w:rsid w:val="00BC20A1"/>
    <w:rsid w:val="00BD7985"/>
    <w:rsid w:val="00BE55EF"/>
    <w:rsid w:val="00C03EE2"/>
    <w:rsid w:val="00C07AE1"/>
    <w:rsid w:val="00C16652"/>
    <w:rsid w:val="00C3046E"/>
    <w:rsid w:val="00C43185"/>
    <w:rsid w:val="00C5734A"/>
    <w:rsid w:val="00C6427E"/>
    <w:rsid w:val="00C66373"/>
    <w:rsid w:val="00C721B0"/>
    <w:rsid w:val="00C723A1"/>
    <w:rsid w:val="00C81045"/>
    <w:rsid w:val="00C85C85"/>
    <w:rsid w:val="00C95790"/>
    <w:rsid w:val="00CB710C"/>
    <w:rsid w:val="00CE1E97"/>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E65"/>
    <w:rsid w:val="00DF14D9"/>
    <w:rsid w:val="00DF5B00"/>
    <w:rsid w:val="00E0224B"/>
    <w:rsid w:val="00E036CF"/>
    <w:rsid w:val="00E254F2"/>
    <w:rsid w:val="00E3110A"/>
    <w:rsid w:val="00E70998"/>
    <w:rsid w:val="00E70D97"/>
    <w:rsid w:val="00E93E23"/>
    <w:rsid w:val="00E96A38"/>
    <w:rsid w:val="00E97C71"/>
    <w:rsid w:val="00EA4331"/>
    <w:rsid w:val="00EC645A"/>
    <w:rsid w:val="00ED5A98"/>
    <w:rsid w:val="00EE0A04"/>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E855B-ED77-4D73-BC87-FB081F6A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0D632-D88D-40E5-92EB-131393BC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4170</Words>
  <Characters>2378</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14</cp:revision>
  <cp:lastPrinted>2021-03-26T07:13:00Z</cp:lastPrinted>
  <dcterms:created xsi:type="dcterms:W3CDTF">2021-03-24T13:28:00Z</dcterms:created>
  <dcterms:modified xsi:type="dcterms:W3CDTF">2021-03-30T05:39:00Z</dcterms:modified>
</cp:coreProperties>
</file>