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869EC" w:rsidRDefault="00981354" w:rsidP="00A90AFE">
      <w:pPr>
        <w:tabs>
          <w:tab w:val="left" w:pos="5670"/>
          <w:tab w:val="left" w:pos="6804"/>
        </w:tabs>
        <w:ind w:left="5103" w:hanging="1275"/>
        <w:rPr>
          <w:sz w:val="24"/>
          <w:szCs w:val="24"/>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F869EC" w:rsidRPr="00F869EC">
        <w:rPr>
          <w:sz w:val="24"/>
          <w:szCs w:val="24"/>
          <w:lang w:val="ru-RU"/>
        </w:rPr>
        <w:t>______________________</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bookmarkStart w:id="0" w:name="_GoBack"/>
      <w:bookmarkEnd w:id="0"/>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 xml:space="preserve">головного спеціаліста відділу державного екологічного нагляду (контролю) </w:t>
      </w:r>
      <w:r w:rsidR="00FE71E1">
        <w:rPr>
          <w:b/>
          <w:sz w:val="24"/>
          <w:szCs w:val="24"/>
        </w:rPr>
        <w:t>надр</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FE71E1">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FE71E1">
              <w:rPr>
                <w:sz w:val="24"/>
                <w:szCs w:val="24"/>
              </w:rPr>
              <w:t>надр</w:t>
            </w:r>
            <w:r w:rsidRPr="00FB3264">
              <w:rPr>
                <w:sz w:val="24"/>
                <w:szCs w:val="24"/>
              </w:rPr>
              <w:t xml:space="preserve">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 xml:space="preserve">Перелік інформації, необхідної для призначення на вакантну </w:t>
            </w:r>
            <w:r w:rsidRPr="00D56B18">
              <w:rPr>
                <w:szCs w:val="26"/>
              </w:rPr>
              <w:lastRenderedPageBreak/>
              <w:t>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lastRenderedPageBreak/>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w:t>
            </w:r>
            <w:r w:rsidR="00BD0938">
              <w:rPr>
                <w:sz w:val="24"/>
                <w:szCs w:val="24"/>
              </w:rPr>
              <w:lastRenderedPageBreak/>
              <w:t xml:space="preserve">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F869EC">
              <w:rPr>
                <w:color w:val="000000" w:themeColor="text1"/>
                <w:sz w:val="22"/>
                <w:szCs w:val="22"/>
              </w:rPr>
              <w:t>17:00 години «01» лютого 2021</w:t>
            </w:r>
            <w:r w:rsidRPr="00B64F09">
              <w:rPr>
                <w:color w:val="000000" w:themeColor="text1"/>
                <w:sz w:val="22"/>
                <w:szCs w:val="22"/>
              </w:rPr>
              <w:t>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proofErr w:type="spellStart"/>
            <w:r>
              <w:rPr>
                <w:sz w:val="24"/>
                <w:szCs w:val="24"/>
              </w:rPr>
              <w:t>Осовська</w:t>
            </w:r>
            <w:proofErr w:type="spellEnd"/>
            <w:r>
              <w:rPr>
                <w:sz w:val="24"/>
                <w:szCs w:val="24"/>
              </w:rPr>
              <w:t>-Федорченко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CC" w:rsidRDefault="00667ECC">
      <w:r>
        <w:separator/>
      </w:r>
    </w:p>
  </w:endnote>
  <w:endnote w:type="continuationSeparator" w:id="0">
    <w:p w:rsidR="00667ECC" w:rsidRDefault="006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CC" w:rsidRDefault="00667ECC">
      <w:r>
        <w:separator/>
      </w:r>
    </w:p>
  </w:footnote>
  <w:footnote w:type="continuationSeparator" w:id="0">
    <w:p w:rsidR="00667ECC" w:rsidRDefault="0066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869EC">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12092"/>
    <w:rsid w:val="003212E6"/>
    <w:rsid w:val="003505A6"/>
    <w:rsid w:val="00382CF8"/>
    <w:rsid w:val="0039271D"/>
    <w:rsid w:val="00395749"/>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A6C81"/>
    <w:rsid w:val="005B21FF"/>
    <w:rsid w:val="00641766"/>
    <w:rsid w:val="00667ECC"/>
    <w:rsid w:val="006936F3"/>
    <w:rsid w:val="006A0836"/>
    <w:rsid w:val="006B725C"/>
    <w:rsid w:val="006C5419"/>
    <w:rsid w:val="006C72F9"/>
    <w:rsid w:val="00717C72"/>
    <w:rsid w:val="00727D4A"/>
    <w:rsid w:val="00735A86"/>
    <w:rsid w:val="007562E6"/>
    <w:rsid w:val="00762A28"/>
    <w:rsid w:val="007979AF"/>
    <w:rsid w:val="007D1BB8"/>
    <w:rsid w:val="007E6A60"/>
    <w:rsid w:val="007F5517"/>
    <w:rsid w:val="0081423A"/>
    <w:rsid w:val="0084489B"/>
    <w:rsid w:val="0086158D"/>
    <w:rsid w:val="008B1D59"/>
    <w:rsid w:val="0091343C"/>
    <w:rsid w:val="009143ED"/>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869EC"/>
    <w:rsid w:val="00FB3264"/>
    <w:rsid w:val="00FC6F51"/>
    <w:rsid w:val="00FD0586"/>
    <w:rsid w:val="00FD4353"/>
    <w:rsid w:val="00FE7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719</Words>
  <Characters>4104</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18</cp:revision>
  <cp:lastPrinted>2020-12-17T12:16:00Z</cp:lastPrinted>
  <dcterms:created xsi:type="dcterms:W3CDTF">2020-08-17T08:42:00Z</dcterms:created>
  <dcterms:modified xsi:type="dcterms:W3CDTF">2021-01-27T14:46:00Z</dcterms:modified>
</cp:coreProperties>
</file>